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721B7B" w:rsidRDefault="00721B7B" w:rsidP="00721B7B">
      <w:pPr>
        <w:spacing w:after="0"/>
      </w:pPr>
    </w:p>
    <w:p w14:paraId="519DAE60" w14:textId="4C1E6198" w:rsidR="006A0907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3676BC" w:rsidRPr="003676BC">
        <w:rPr>
          <w:rFonts w:asciiTheme="minorHAnsi" w:eastAsia="Cambria" w:hAnsiTheme="minorHAnsi" w:cstheme="minorHAnsi"/>
          <w:b/>
        </w:rPr>
        <w:t>EKO MURAL Antysmogowy</w:t>
      </w:r>
    </w:p>
    <w:p w14:paraId="517AB0FA" w14:textId="18E6D26F" w:rsidR="00601693" w:rsidRPr="00721B7B" w:rsidRDefault="00601693" w:rsidP="00601693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4BF791A8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39BAF72" w:rsidR="00446CB8" w:rsidRPr="00601693" w:rsidRDefault="003676B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36A6AB51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3307027E" w:rsidR="00AB13A5" w:rsidRPr="00601693" w:rsidRDefault="003676BC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3676BC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2EF75ADD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6265A7E0" w:rsidR="0054005F" w:rsidRPr="00601693" w:rsidRDefault="003676BC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3676BC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3676BC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3676BC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2ABEDBD8" w14:textId="77777777" w:rsidR="009C3D96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167D0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67D0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A97555">
        <w:trPr>
          <w:trHeight w:val="1523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35624482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  <w:r w:rsidR="00A97555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11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213366B2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3676BC" w:rsidRPr="003676BC">
        <w:rPr>
          <w:rFonts w:asciiTheme="minorHAnsi" w:eastAsia="Cambria" w:hAnsiTheme="minorHAnsi" w:cstheme="minorHAnsi"/>
          <w:b/>
        </w:rPr>
        <w:t>EKO MURAL Antysmogowy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28F5C74D" w:rsidR="006A0907" w:rsidRPr="0094114C" w:rsidRDefault="004D388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14298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23F51D66" w:rsidR="007073DA" w:rsidRPr="0094114C" w:rsidRDefault="007073DA" w:rsidP="007073DA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14298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67DA10F0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41429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ochrona środowiska, promocja miasta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2B9AB667" w:rsidR="007073DA" w:rsidRPr="0094114C" w:rsidRDefault="007073DA" w:rsidP="003A700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A7008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193014FC" w:rsidR="007073DA" w:rsidRPr="0094114C" w:rsidRDefault="003A7008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3F8BD1B3" w:rsidR="007073DA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4E091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4A03C5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wniosku w rubryce lokalizacja wpisał adres Ofiar Katynia 6, natomiast w dalszej części opisywał lokalizację jako garaż z wjazdem od ul. Hutniczej. Pod adresem Ofiar Katynia 6 znajduje się akademik </w:t>
            </w:r>
            <w:r w:rsidR="004E091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Katolickiego Uniwersytetu Lubelskiego i to właśnie KUL jest właścicielem obiektu. </w:t>
            </w:r>
            <w:r w:rsidR="004A03C5">
              <w:rPr>
                <w:rFonts w:asciiTheme="minorHAnsi" w:eastAsia="Cambria" w:hAnsiTheme="minorHAnsi" w:cstheme="minorHAnsi"/>
                <w:sz w:val="20"/>
                <w:szCs w:val="20"/>
              </w:rPr>
              <w:t>W kwestii garażu natomiast sprawy własnościowe wyglądają następująco: grunt</w:t>
            </w:r>
            <w:r w:rsidR="004E091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na którym usytuowany jest garaż należy do Gminy Stalowa Wola, ale już sam budynek jest własnością wielu osób. Alternatywnie autor wskazał również lokalizację na płocie dzielącym plac zabaw na osiedlu </w:t>
            </w:r>
            <w:proofErr w:type="spellStart"/>
            <w:r w:rsidR="004E0911">
              <w:rPr>
                <w:rFonts w:asciiTheme="minorHAnsi" w:eastAsia="Cambria" w:hAnsiTheme="minorHAnsi" w:cstheme="minorHAnsi"/>
                <w:sz w:val="20"/>
                <w:szCs w:val="20"/>
              </w:rPr>
              <w:t>Ozet</w:t>
            </w:r>
            <w:proofErr w:type="spellEnd"/>
            <w:r w:rsidR="004E091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od Elektrociepłowni. Płot jest własnością gminną</w:t>
            </w:r>
            <w:r w:rsidR="004A03C5">
              <w:rPr>
                <w:rFonts w:asciiTheme="minorHAnsi" w:eastAsia="Cambria" w:hAnsiTheme="minorHAnsi" w:cstheme="minorHAnsi"/>
                <w:sz w:val="20"/>
                <w:szCs w:val="20"/>
              </w:rPr>
              <w:t>, natomiast Miejski Zakład Budynków, który zarządza tym terenem, ma w planach wykonanie na tym właśnie płocie muralu o tematyce marynistycznej, nawiązującej do tematu przewodniego samego placu zabaw.</w:t>
            </w:r>
          </w:p>
          <w:p w14:paraId="2B0ADF85" w14:textId="73864758" w:rsidR="003A7008" w:rsidRPr="0094114C" w:rsidRDefault="003A7008" w:rsidP="003A700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Zaproponowano zmianę lokalizacji muralu na </w:t>
            </w:r>
            <w:r w:rsidRPr="003A7008">
              <w:rPr>
                <w:rFonts w:asciiTheme="minorHAnsi" w:eastAsia="Cambria" w:hAnsiTheme="minorHAnsi" w:cstheme="minorHAnsi"/>
                <w:sz w:val="20"/>
                <w:szCs w:val="20"/>
              </w:rPr>
              <w:t>ścianę Zakładu Mechaniczno-Biologicznego Przetwarzania Odpadów Komunalnych pr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zy ulicy COP 25 w Stalowej Woli, na co autor wyraził zgodę. Po zmianie projekt spełnia niniejsze kryterium.</w:t>
            </w:r>
          </w:p>
          <w:p w14:paraId="198CD3D1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3328E178" w:rsidR="007073DA" w:rsidRPr="0094114C" w:rsidRDefault="002A64F1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418ED936" w:rsidR="007073DA" w:rsidRPr="0094114C" w:rsidRDefault="002A64F1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63F16745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A64F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41372801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2A64F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oszacowaniu kosztów wykonania </w:t>
            </w:r>
            <w:proofErr w:type="spellStart"/>
            <w:r w:rsidR="002A64F1">
              <w:rPr>
                <w:rFonts w:asciiTheme="minorHAnsi" w:eastAsia="Cambria" w:hAnsiTheme="minorHAnsi" w:cstheme="minorHAnsi"/>
                <w:sz w:val="20"/>
                <w:szCs w:val="20"/>
              </w:rPr>
              <w:t>ekomuralu</w:t>
            </w:r>
            <w:proofErr w:type="spellEnd"/>
            <w:r w:rsidR="002A64F1">
              <w:rPr>
                <w:rFonts w:asciiTheme="minorHAnsi" w:eastAsia="Cambria" w:hAnsiTheme="minorHAnsi" w:cstheme="minorHAnsi"/>
                <w:sz w:val="20"/>
                <w:szCs w:val="20"/>
              </w:rPr>
              <w:t>, autor pomysłu zawarł także te, związane z wykonaniem projektu. W związku z tym można założyć, że wykonawca nie użyje czyjejś własności, a zleci wykonanie projektu podmiotowi zewnętrznemu lub wykona projekt sam, co będzie się wiązało z uzyskaniem zgody na wykorzystanie utworu i nie będzie naruszało praw autorskich.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2358F0E8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A64F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45BB3C6E" w14:textId="77777777" w:rsidR="00CA24F3" w:rsidRDefault="00CA24F3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3B0A2DB7" w14:textId="77777777" w:rsidR="00CA24F3" w:rsidRDefault="00CA24F3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10889296" w14:textId="77777777" w:rsidR="00CA24F3" w:rsidRPr="0094114C" w:rsidRDefault="00CA24F3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CA24F3">
            <w:pPr>
              <w:tabs>
                <w:tab w:val="left" w:pos="6020"/>
              </w:tabs>
              <w:spacing w:after="0" w:line="240" w:lineRule="auto"/>
              <w:ind w:left="-57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11518398" w:rsidR="007073DA" w:rsidRPr="0094114C" w:rsidRDefault="007073DA" w:rsidP="003A700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A7008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53DDABCF" w:rsidR="007073DA" w:rsidRPr="0094114C" w:rsidRDefault="003A7008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2E6D2572" w14:textId="77777777" w:rsidR="007073DA" w:rsidRDefault="007073DA" w:rsidP="00CA24F3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2A64F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jest możliwy do zrealizowania we wskazanej lokalizacji. Autor wniosku w rubryce lokalizacja wpisał adres Ofiar Katynia 6, natomiast w dalszej części opisywał lokalizację jako garaż z wjazdem od ul. Hutniczej. Pod adresem Ofiar Katynia 6 znajduje się akademik Katolickiego Uniwersytetu Lubelskiego i to właśnie KUL jest właścicielem obiektu. W kwestii garażu natomiast sprawy własnościowe wyglądają następująco: grunt, na którym usytuowany jest garaż należy do Gminy Stalowa Wola, ale już sam budynek jest własnością wielu osób. Alternatywnie autor wskazał również lokalizację na płocie dzielącym plac zabaw na osiedlu </w:t>
            </w:r>
            <w:proofErr w:type="spellStart"/>
            <w:r w:rsidR="002A64F1">
              <w:rPr>
                <w:rFonts w:asciiTheme="minorHAnsi" w:eastAsia="Cambria" w:hAnsiTheme="minorHAnsi" w:cstheme="minorHAnsi"/>
                <w:sz w:val="20"/>
                <w:szCs w:val="20"/>
              </w:rPr>
              <w:t>Ozet</w:t>
            </w:r>
            <w:proofErr w:type="spellEnd"/>
            <w:r w:rsidR="002A64F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od Elektrociepłowni. Płot jest własnością gminną, natomiast Miejski Zakład Budynków, który zarządza tym terenem, ma w planach wykonanie na tym właśnie płocie muralu o tematyce marynistycznej, nawiązującej do tematu przewodniego samego placu zabaw. Nie są </w:t>
            </w:r>
            <w:r w:rsidR="00051751">
              <w:rPr>
                <w:rFonts w:asciiTheme="minorHAnsi" w:eastAsia="Cambria" w:hAnsiTheme="minorHAnsi" w:cstheme="minorHAnsi"/>
                <w:sz w:val="20"/>
                <w:szCs w:val="20"/>
              </w:rPr>
              <w:t>jednak jeszcze poczynione żadne kroki w kierunku realizacji tego pomysłu.</w:t>
            </w:r>
          </w:p>
          <w:p w14:paraId="089BDDFF" w14:textId="052960B1" w:rsidR="003A7008" w:rsidRPr="0094114C" w:rsidRDefault="003A7008" w:rsidP="00CA24F3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Zaproponowano zmianę lokalizacji muralu na </w:t>
            </w:r>
            <w:r w:rsidRPr="003A7008">
              <w:rPr>
                <w:rFonts w:asciiTheme="minorHAnsi" w:eastAsia="Cambria" w:hAnsiTheme="minorHAnsi" w:cstheme="minorHAnsi"/>
                <w:sz w:val="20"/>
                <w:szCs w:val="20"/>
              </w:rPr>
              <w:t>ścianę Zakładu Mechaniczno-Biologicznego Przetwarzania Odpadów Komunalnych pr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zy ulicy COP 25 w Stalowej Woli, na co autor wyraził zgodę. Po zmianie projekt spełnia niniejsze kryterium.</w:t>
            </w: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14E65306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56B6AA03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509CF703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F6A3A9B" w14:textId="4B6CE908" w:rsidR="007073DA" w:rsidRPr="0094114C" w:rsidRDefault="007073DA" w:rsidP="007073DA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45AAD" w14:textId="3B4FC3BC" w:rsidR="007073DA" w:rsidRPr="0094114C" w:rsidRDefault="00051751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509CF703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26AB67A8" w14:textId="71916A04" w:rsidR="007073DA" w:rsidRPr="0094114C" w:rsidRDefault="007073DA" w:rsidP="509CF703">
            <w:pPr>
              <w:spacing w:after="0" w:line="276" w:lineRule="auto"/>
              <w:rPr>
                <w:sz w:val="20"/>
                <w:szCs w:val="20"/>
              </w:rPr>
            </w:pPr>
            <w:r w:rsidRPr="509CF703">
              <w:rPr>
                <w:rFonts w:asciiTheme="minorHAnsi" w:eastAsia="Cambria" w:hAnsiTheme="minorHAnsi" w:cstheme="minorBidi"/>
                <w:sz w:val="20"/>
                <w:szCs w:val="20"/>
              </w:rPr>
              <w:t>Uwagi:</w:t>
            </w:r>
            <w:r w:rsidR="22AEDE04" w:rsidRPr="509CF703">
              <w:rPr>
                <w:color w:val="000000" w:themeColor="text1"/>
                <w:sz w:val="20"/>
                <w:szCs w:val="20"/>
              </w:rPr>
              <w:t xml:space="preserve"> Charakter projektu nie wymaga ww. decyzji lub pozwoleń</w:t>
            </w:r>
          </w:p>
          <w:p w14:paraId="00F792E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7F0D350F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p w14:paraId="7F32192F" w14:textId="77777777" w:rsidR="003A7008" w:rsidRPr="0094114C" w:rsidRDefault="003A7008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3F66D9F8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02A6DE53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FA7EF2E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9781804" w14:textId="28040FE3" w:rsidR="007073DA" w:rsidRPr="0094114C" w:rsidRDefault="007073DA" w:rsidP="00CA24F3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A24F3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FA7EF2E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1C1AE09D" w14:textId="1D35C6DE" w:rsidR="007073DA" w:rsidRPr="003A7008" w:rsidRDefault="007073DA" w:rsidP="007073DA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FA7EF2E">
              <w:rPr>
                <w:rFonts w:asciiTheme="minorHAnsi" w:eastAsia="Cambria" w:hAnsiTheme="minorHAnsi" w:cstheme="minorBidi"/>
                <w:sz w:val="20"/>
                <w:szCs w:val="20"/>
              </w:rPr>
              <w:t>Uwagi:</w:t>
            </w:r>
            <w:r w:rsidR="00051751" w:rsidRPr="0FA7EF2E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</w:t>
            </w:r>
            <w:r w:rsidR="003A7008">
              <w:rPr>
                <w:rFonts w:asciiTheme="minorHAnsi" w:eastAsia="Cambria" w:hAnsiTheme="minorHAnsi" w:cstheme="minorBidi"/>
                <w:sz w:val="20"/>
                <w:szCs w:val="20"/>
              </w:rPr>
              <w:t>P</w:t>
            </w:r>
            <w:r w:rsidR="21B412CC" w:rsidRPr="0FA7EF2E">
              <w:rPr>
                <w:rFonts w:asciiTheme="minorHAnsi" w:eastAsia="Cambria" w:hAnsiTheme="minorHAnsi" w:cstheme="minorBidi"/>
                <w:sz w:val="20"/>
                <w:szCs w:val="20"/>
              </w:rPr>
              <w:t>unkt nie dotyczy ww. projektu</w:t>
            </w:r>
            <w:r w:rsidR="003A7008">
              <w:rPr>
                <w:rFonts w:asciiTheme="minorHAnsi" w:eastAsia="Cambria" w:hAnsiTheme="minorHAnsi" w:cstheme="minorBidi"/>
                <w:sz w:val="20"/>
                <w:szCs w:val="20"/>
              </w:rPr>
              <w:t>.</w:t>
            </w: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2F0DE452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3A7008">
        <w:trPr>
          <w:trHeight w:val="267"/>
        </w:trPr>
        <w:tc>
          <w:tcPr>
            <w:tcW w:w="9781" w:type="dxa"/>
            <w:gridSpan w:val="4"/>
            <w:tcBorders>
              <w:top w:val="nil"/>
            </w:tcBorders>
          </w:tcPr>
          <w:p w14:paraId="705BB077" w14:textId="6FFCA88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79877445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3A7008">
        <w:trPr>
          <w:trHeight w:val="353"/>
        </w:trPr>
        <w:tc>
          <w:tcPr>
            <w:tcW w:w="9781" w:type="dxa"/>
            <w:gridSpan w:val="4"/>
            <w:tcBorders>
              <w:top w:val="nil"/>
            </w:tcBorders>
          </w:tcPr>
          <w:p w14:paraId="55176F2E" w14:textId="1AC76F11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5FD34ABF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5175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3EAA12A7" w14:textId="072E6AE4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491721D6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3A7008">
        <w:trPr>
          <w:trHeight w:val="3488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94114C" w:rsidRDefault="00D36F00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F5EECAF" w14:textId="0303B387" w:rsidR="006A0907" w:rsidRDefault="005E4C26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projektu oszacował koszty wykonania antysmogowego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ekomuralu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na kwotę 24 400 zł. </w:t>
            </w:r>
            <w:r w:rsidR="00CA24F3">
              <w:rPr>
                <w:rFonts w:asciiTheme="minorHAnsi" w:eastAsia="Cambria" w:hAnsiTheme="minorHAnsi" w:cstheme="minorHAnsi"/>
                <w:sz w:val="20"/>
                <w:szCs w:val="20"/>
              </w:rPr>
              <w:t>Kwota ta jest jednak niedoszacowana, co potwierdza wycena na 2025 r., otrzymana</w:t>
            </w:r>
            <w:r w:rsidR="009B287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od firmy </w:t>
            </w:r>
            <w:r w:rsidR="009B2873"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NieTak.eu – Malowanie i warsztaty graffiti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. </w:t>
            </w:r>
          </w:p>
          <w:p w14:paraId="5DBAEE24" w14:textId="255B6BB6" w:rsidR="009B2873" w:rsidRDefault="007951C7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C</w:t>
            </w:r>
            <w:r w:rsidR="00CA24F3" w:rsidRPr="00CA24F3">
              <w:rPr>
                <w:rFonts w:asciiTheme="minorHAnsi" w:eastAsia="Cambria" w:hAnsiTheme="minorHAnsi" w:cstheme="minorHAnsi"/>
                <w:sz w:val="20"/>
                <w:szCs w:val="20"/>
              </w:rPr>
              <w:t>ena wyniesie</w:t>
            </w:r>
            <w:r w:rsidR="009B2873" w:rsidRPr="00CA24F3">
              <w:rPr>
                <w:rFonts w:asciiTheme="minorHAnsi" w:eastAsia="Cambria" w:hAnsiTheme="minorHAnsi" w:cstheme="minorHAnsi"/>
                <w:sz w:val="20"/>
                <w:szCs w:val="20"/>
              </w:rPr>
              <w:t> 350 zł za m2 netto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czyli 430,50 zł brutto.</w:t>
            </w:r>
          </w:p>
          <w:p w14:paraId="3F3FE914" w14:textId="6F0EBA17" w:rsidR="007951C7" w:rsidRPr="00CA24F3" w:rsidRDefault="007951C7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Powierzchnia ściany przewidzianej do pomalowania wynosi 150 m2. </w:t>
            </w:r>
          </w:p>
          <w:p w14:paraId="3DE84118" w14:textId="69DB1969" w:rsidR="009B2873" w:rsidRPr="003A7008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3A700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Czyli mural </w:t>
            </w:r>
            <w:r w:rsidRPr="003A700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ANTYSMOGOWY</w:t>
            </w:r>
            <w:r w:rsidRPr="003A700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 kos</w:t>
            </w:r>
            <w:r w:rsidR="00CA24F3" w:rsidRPr="003A700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ztowałby </w:t>
            </w:r>
            <w:r w:rsidR="007951C7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52 500</w:t>
            </w:r>
            <w:r w:rsidR="00CA24F3" w:rsidRPr="003A700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zł netto +23% VAT = </w:t>
            </w:r>
            <w:r w:rsidR="007951C7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64 575</w:t>
            </w:r>
            <w:r w:rsidR="00CA24F3" w:rsidRPr="003A700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zł brutto.</w:t>
            </w:r>
          </w:p>
          <w:p w14:paraId="7DDED1EC" w14:textId="3B9EFAD5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Cena jest kompleksowa i uwzględnia:</w:t>
            </w:r>
          </w:p>
          <w:p w14:paraId="6BF8148E" w14:textId="528281F5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- wykonanie projektu lub wykonanie </w:t>
            </w:r>
            <w:r w:rsidR="00CA24F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dostarczonej </w:t>
            </w: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grafiki </w:t>
            </w:r>
          </w:p>
          <w:p w14:paraId="27398D83" w14:textId="77777777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farby fasadowe FOTOKATALITYCZNE najwyższej jakości odporne na warunki atmosferyczne</w:t>
            </w:r>
          </w:p>
          <w:p w14:paraId="65F6B33A" w14:textId="77777777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wypożyczenie zwyżki lub rusztowania</w:t>
            </w:r>
          </w:p>
          <w:p w14:paraId="3AD9AE81" w14:textId="184098C9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szablony</w:t>
            </w:r>
            <w:r w:rsidR="003A700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folie malarskie</w:t>
            </w:r>
            <w:r w:rsidR="003A700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</w:t>
            </w: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taśmy</w:t>
            </w:r>
          </w:p>
          <w:p w14:paraId="4C086899" w14:textId="77777777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wałki, pędzle i inne narzędzia malarskie</w:t>
            </w:r>
          </w:p>
          <w:p w14:paraId="79A19856" w14:textId="77777777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sprzęt do malowania natryskowego</w:t>
            </w:r>
          </w:p>
          <w:p w14:paraId="475E0484" w14:textId="77777777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aerozole w sprayu</w:t>
            </w:r>
          </w:p>
          <w:p w14:paraId="39F6F613" w14:textId="389BE522" w:rsidR="009B2873" w:rsidRPr="009B2873" w:rsidRDefault="009B2873" w:rsidP="003A7008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B2873">
              <w:rPr>
                <w:rFonts w:asciiTheme="minorHAnsi" w:eastAsia="Cambria" w:hAnsiTheme="minorHAnsi" w:cstheme="minorHAnsi"/>
                <w:sz w:val="20"/>
                <w:szCs w:val="20"/>
              </w:rPr>
              <w:t>- pracę: zlecenie wykonują specjaliści z ponad 20 letnim doświadczeniem w malarstwie artystycznym.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694F8A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9B28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BFD24F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AB755A">
        <w:trPr>
          <w:trHeight w:val="844"/>
        </w:trPr>
        <w:tc>
          <w:tcPr>
            <w:tcW w:w="9781" w:type="dxa"/>
            <w:tcBorders>
              <w:top w:val="nil"/>
            </w:tcBorders>
          </w:tcPr>
          <w:p w14:paraId="44B77089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4C652264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EE54260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2F79FB46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709B72EF" w:rsidR="006A0907" w:rsidRPr="0094114C" w:rsidRDefault="2F79FB46" w:rsidP="2F79FB46">
            <w:pPr>
              <w:spacing w:after="0"/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</w:pPr>
            <w:r w:rsidRPr="2F79FB46"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  <w:t>5.11.2024</w:t>
            </w:r>
          </w:p>
        </w:tc>
      </w:tr>
      <w:tr w:rsidR="006A0907" w:rsidRPr="0094114C" w14:paraId="473444CA" w14:textId="77777777" w:rsidTr="2F79FB46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28DE41" w14:textId="4CC78A91" w:rsidR="006A0907" w:rsidRPr="0094114C" w:rsidRDefault="2F79FB46" w:rsidP="2F79FB46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</w:pPr>
            <w:r w:rsidRPr="2F79FB46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x</w:t>
            </w:r>
            <w:r w:rsidRPr="2F79FB46"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DE32D1F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2F79FB46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3914485B" w:rsidR="006A0907" w:rsidRPr="003A7008" w:rsidRDefault="003A7008" w:rsidP="00661836">
            <w:pPr>
              <w:spacing w:after="0"/>
              <w:rPr>
                <w:rFonts w:asciiTheme="minorHAnsi" w:eastAsia="Cambria" w:hAnsiTheme="minorHAnsi" w:cstheme="minorHAnsi"/>
              </w:rPr>
            </w:pPr>
            <w:r w:rsidRPr="003A7008">
              <w:rPr>
                <w:rFonts w:asciiTheme="minorHAnsi" w:eastAsia="Cambria" w:hAnsiTheme="minorHAnsi" w:cstheme="minorHAnsi"/>
              </w:rPr>
              <w:t>Zaproponowano zmianę lokalizacji wykonania muralu na  ścianę Zakładu Mechaniczno-Biologicznego Przetwarzania Odpadów Komunalnych pr</w:t>
            </w:r>
            <w:r w:rsidR="00661836">
              <w:rPr>
                <w:rFonts w:asciiTheme="minorHAnsi" w:eastAsia="Cambria" w:hAnsiTheme="minorHAnsi" w:cstheme="minorHAnsi"/>
              </w:rPr>
              <w:t xml:space="preserve">zy ulicy COP 25 w Stalowej Woli,  na co autor wyraził zgodę </w:t>
            </w:r>
            <w:r>
              <w:rPr>
                <w:rFonts w:asciiTheme="minorHAnsi" w:eastAsia="Cambria" w:hAnsiTheme="minorHAnsi" w:cstheme="minorHAnsi"/>
              </w:rPr>
              <w:t xml:space="preserve">oraz zaktualizowano kosztorys do </w:t>
            </w:r>
            <w:r w:rsidR="00661836">
              <w:rPr>
                <w:rFonts w:asciiTheme="minorHAnsi" w:eastAsia="Cambria" w:hAnsiTheme="minorHAnsi" w:cstheme="minorHAnsi"/>
              </w:rPr>
              <w:t>realnych kosztów wykonania muralu, potwierdzonych oszacowaniem.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2F79FB46">
        <w:trPr>
          <w:trHeight w:val="895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1CC9A5EB" w:rsidR="007073DA" w:rsidRPr="0094114C" w:rsidRDefault="2F79FB46" w:rsidP="2F79FB46">
            <w:pPr>
              <w:spacing w:line="276" w:lineRule="auto"/>
              <w:jc w:val="center"/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</w:pPr>
            <w:r w:rsidRPr="2F79FB46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2F79FB46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77777777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2F79FB46">
        <w:trPr>
          <w:trHeight w:val="238"/>
        </w:trPr>
        <w:tc>
          <w:tcPr>
            <w:tcW w:w="4428" w:type="dxa"/>
            <w:shd w:val="clear" w:color="auto" w:fill="FFFFFF" w:themeFill="background1"/>
            <w:vAlign w:val="bottom"/>
          </w:tcPr>
          <w:p w14:paraId="02993F66" w14:textId="45B1ABFD" w:rsidR="006A0907" w:rsidRPr="0094114C" w:rsidRDefault="2F79FB46" w:rsidP="2F79FB46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Bidi"/>
                <w:sz w:val="24"/>
                <w:szCs w:val="24"/>
              </w:rPr>
            </w:pPr>
            <w:r w:rsidRPr="2F79FB46"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Pr="2F79FB46">
              <w:rPr>
                <w:rFonts w:asciiTheme="minorHAnsi" w:eastAsia="Cambria" w:hAnsiTheme="minorHAnsi" w:cstheme="minorBidi"/>
                <w:sz w:val="24"/>
                <w:szCs w:val="24"/>
              </w:rPr>
              <w:t xml:space="preserve"> </w:t>
            </w:r>
            <w:r w:rsidR="004D3888">
              <w:tab/>
            </w:r>
            <w:r w:rsidRPr="2F79FB46">
              <w:rPr>
                <w:rFonts w:asciiTheme="minorHAnsi" w:eastAsia="Cambria" w:hAnsiTheme="minorHAnsi" w:cstheme="minorBidi"/>
                <w:sz w:val="24"/>
                <w:szCs w:val="24"/>
              </w:rPr>
              <w:t>Pozytywny</w:t>
            </w:r>
          </w:p>
        </w:tc>
        <w:tc>
          <w:tcPr>
            <w:tcW w:w="4752" w:type="dxa"/>
            <w:shd w:val="clear" w:color="auto" w:fill="FFFFFF" w:themeFill="background1"/>
            <w:vAlign w:val="bottom"/>
          </w:tcPr>
          <w:p w14:paraId="4C21EB85" w14:textId="77777777" w:rsidR="006A0907" w:rsidRPr="0094114C" w:rsidRDefault="004D3888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3A7008">
        <w:trPr>
          <w:trHeight w:val="427"/>
        </w:trPr>
        <w:tc>
          <w:tcPr>
            <w:tcW w:w="9214" w:type="dxa"/>
            <w:tcBorders>
              <w:top w:val="nil"/>
            </w:tcBorders>
          </w:tcPr>
          <w:p w14:paraId="490E41F5" w14:textId="357AC024" w:rsidR="00ED56C8" w:rsidRPr="0094114C" w:rsidRDefault="003A700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dotyczy.</w:t>
            </w: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EC35160" w:rsidR="006A0907" w:rsidRPr="00E27AF5" w:rsidRDefault="004D3888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bookmarkStart w:id="0" w:name="_GoBack"/>
      <w:bookmarkEnd w:id="0"/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.........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2F79FB46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2F79FB46">
        <w:rPr>
          <w:rFonts w:asciiTheme="minorHAnsi" w:eastAsia="Cambria" w:hAnsiTheme="minorHAnsi" w:cstheme="minorBidi"/>
          <w:i/>
          <w:iCs/>
          <w:sz w:val="18"/>
          <w:szCs w:val="18"/>
        </w:rPr>
        <w:t xml:space="preserve">(data i podpis osoby dokonującej oceny na II etapie) </w:t>
      </w:r>
      <w:r w:rsidR="004D3888">
        <w:tab/>
      </w:r>
      <w:r w:rsidRPr="2F79FB46">
        <w:rPr>
          <w:rFonts w:asciiTheme="minorHAnsi" w:eastAsia="Cambria" w:hAnsiTheme="minorHAnsi" w:cstheme="minorBidi"/>
          <w:i/>
          <w:iCs/>
          <w:sz w:val="18"/>
          <w:szCs w:val="18"/>
        </w:rPr>
        <w:t>(data, podpis i pieczęć koordynatora ds. Młodzieżowego i Zielonego Budżetu Obywatelskiego, któremu przydzielono projekt)</w:t>
      </w:r>
    </w:p>
    <w:p w14:paraId="400A0543" w14:textId="6CF6F702" w:rsidR="1F18EB04" w:rsidRDefault="1F18EB04" w:rsidP="1F18EB04">
      <w:pPr>
        <w:spacing w:after="0" w:line="240" w:lineRule="auto"/>
        <w:ind w:left="4536" w:right="-286" w:hanging="4536"/>
        <w:rPr>
          <w:rFonts w:asciiTheme="minorHAnsi" w:eastAsia="Cambria" w:hAnsiTheme="minorHAnsi" w:cstheme="minorBidi"/>
          <w:i/>
          <w:iCs/>
          <w:sz w:val="18"/>
          <w:szCs w:val="18"/>
        </w:rPr>
      </w:pPr>
    </w:p>
    <w:sectPr w:rsidR="1F18EB04" w:rsidSect="00721B7B">
      <w:footerReference w:type="default" r:id="rId12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3339" w14:textId="77777777" w:rsidR="00D63056" w:rsidRDefault="00D63056" w:rsidP="00601693">
      <w:pPr>
        <w:spacing w:after="0" w:line="240" w:lineRule="auto"/>
      </w:pPr>
      <w:r>
        <w:separator/>
      </w:r>
    </w:p>
  </w:endnote>
  <w:endnote w:type="continuationSeparator" w:id="0">
    <w:p w14:paraId="74310523" w14:textId="77777777" w:rsidR="00D63056" w:rsidRDefault="00D63056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F7DE0C" w14:paraId="4307E27A" w14:textId="77777777" w:rsidTr="31F7DE0C">
      <w:trPr>
        <w:trHeight w:val="300"/>
      </w:trPr>
      <w:tc>
        <w:tcPr>
          <w:tcW w:w="3020" w:type="dxa"/>
        </w:tcPr>
        <w:p w14:paraId="0C488EE0" w14:textId="00CAFEA0" w:rsidR="31F7DE0C" w:rsidRDefault="31F7DE0C" w:rsidP="31F7DE0C">
          <w:pPr>
            <w:pStyle w:val="Nagwek"/>
            <w:ind w:left="-115"/>
          </w:pPr>
        </w:p>
      </w:tc>
      <w:tc>
        <w:tcPr>
          <w:tcW w:w="3020" w:type="dxa"/>
        </w:tcPr>
        <w:p w14:paraId="6EA96926" w14:textId="3B284E51" w:rsidR="31F7DE0C" w:rsidRDefault="31F7DE0C" w:rsidP="31F7DE0C">
          <w:pPr>
            <w:pStyle w:val="Nagwek"/>
            <w:jc w:val="center"/>
          </w:pPr>
        </w:p>
      </w:tc>
      <w:tc>
        <w:tcPr>
          <w:tcW w:w="3020" w:type="dxa"/>
        </w:tcPr>
        <w:p w14:paraId="11BDE815" w14:textId="0567B169" w:rsidR="31F7DE0C" w:rsidRDefault="31F7DE0C" w:rsidP="31F7DE0C">
          <w:pPr>
            <w:pStyle w:val="Nagwek"/>
            <w:ind w:right="-115"/>
            <w:jc w:val="right"/>
          </w:pPr>
        </w:p>
      </w:tc>
    </w:tr>
  </w:tbl>
  <w:p w14:paraId="2F62A505" w14:textId="78155FFE" w:rsidR="31F7DE0C" w:rsidRDefault="31F7DE0C" w:rsidP="31F7D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C8E17" w14:textId="77777777" w:rsidR="00D63056" w:rsidRDefault="00D63056" w:rsidP="00601693">
      <w:pPr>
        <w:spacing w:after="0" w:line="240" w:lineRule="auto"/>
      </w:pPr>
      <w:r>
        <w:separator/>
      </w:r>
    </w:p>
  </w:footnote>
  <w:footnote w:type="continuationSeparator" w:id="0">
    <w:p w14:paraId="5168E934" w14:textId="77777777" w:rsidR="00D63056" w:rsidRDefault="00D63056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51751"/>
    <w:rsid w:val="00065493"/>
    <w:rsid w:val="00071A27"/>
    <w:rsid w:val="000B3895"/>
    <w:rsid w:val="000B54CD"/>
    <w:rsid w:val="000E60C6"/>
    <w:rsid w:val="000F5E69"/>
    <w:rsid w:val="00167D00"/>
    <w:rsid w:val="00192589"/>
    <w:rsid w:val="001B1BDD"/>
    <w:rsid w:val="001C2EAE"/>
    <w:rsid w:val="002013B9"/>
    <w:rsid w:val="00206F09"/>
    <w:rsid w:val="00207916"/>
    <w:rsid w:val="00207DA2"/>
    <w:rsid w:val="002A64F1"/>
    <w:rsid w:val="002A7013"/>
    <w:rsid w:val="002C7674"/>
    <w:rsid w:val="00345315"/>
    <w:rsid w:val="003607C8"/>
    <w:rsid w:val="003676BC"/>
    <w:rsid w:val="003A7008"/>
    <w:rsid w:val="003E222C"/>
    <w:rsid w:val="003E7B42"/>
    <w:rsid w:val="004128AA"/>
    <w:rsid w:val="00414298"/>
    <w:rsid w:val="004231A8"/>
    <w:rsid w:val="00446CB8"/>
    <w:rsid w:val="0045379B"/>
    <w:rsid w:val="00474C42"/>
    <w:rsid w:val="004A03C5"/>
    <w:rsid w:val="004D3888"/>
    <w:rsid w:val="004E0911"/>
    <w:rsid w:val="0054005F"/>
    <w:rsid w:val="005D0B8B"/>
    <w:rsid w:val="005E147B"/>
    <w:rsid w:val="005E4C26"/>
    <w:rsid w:val="00601693"/>
    <w:rsid w:val="0062686B"/>
    <w:rsid w:val="0064759C"/>
    <w:rsid w:val="00661836"/>
    <w:rsid w:val="00683D26"/>
    <w:rsid w:val="00694C2B"/>
    <w:rsid w:val="006A0907"/>
    <w:rsid w:val="006B1EC2"/>
    <w:rsid w:val="006B5A9D"/>
    <w:rsid w:val="006F41F1"/>
    <w:rsid w:val="007073DA"/>
    <w:rsid w:val="00721B7B"/>
    <w:rsid w:val="007951C7"/>
    <w:rsid w:val="008C04CE"/>
    <w:rsid w:val="0094114C"/>
    <w:rsid w:val="00963505"/>
    <w:rsid w:val="00977CA7"/>
    <w:rsid w:val="009B2873"/>
    <w:rsid w:val="009B2C23"/>
    <w:rsid w:val="009C3D96"/>
    <w:rsid w:val="009C6DD7"/>
    <w:rsid w:val="009E5826"/>
    <w:rsid w:val="009F0ADD"/>
    <w:rsid w:val="00A36619"/>
    <w:rsid w:val="00A611CD"/>
    <w:rsid w:val="00A97555"/>
    <w:rsid w:val="00AB13A5"/>
    <w:rsid w:val="00AB755A"/>
    <w:rsid w:val="00AF7C72"/>
    <w:rsid w:val="00B1770F"/>
    <w:rsid w:val="00B77AE3"/>
    <w:rsid w:val="00BA4108"/>
    <w:rsid w:val="00BB0E94"/>
    <w:rsid w:val="00C95DB8"/>
    <w:rsid w:val="00CA24F3"/>
    <w:rsid w:val="00CE5608"/>
    <w:rsid w:val="00D26FA0"/>
    <w:rsid w:val="00D3563B"/>
    <w:rsid w:val="00D36F00"/>
    <w:rsid w:val="00D63056"/>
    <w:rsid w:val="00D97187"/>
    <w:rsid w:val="00E27AF5"/>
    <w:rsid w:val="00E50D14"/>
    <w:rsid w:val="00E72EA4"/>
    <w:rsid w:val="00EB54EE"/>
    <w:rsid w:val="00ED56C8"/>
    <w:rsid w:val="00F361A6"/>
    <w:rsid w:val="00F52FBF"/>
    <w:rsid w:val="00F57213"/>
    <w:rsid w:val="00FA2A7F"/>
    <w:rsid w:val="00FE22B1"/>
    <w:rsid w:val="0FA7EF2E"/>
    <w:rsid w:val="1F18EB04"/>
    <w:rsid w:val="21B412CC"/>
    <w:rsid w:val="22AEDE04"/>
    <w:rsid w:val="2F79FB46"/>
    <w:rsid w:val="31F7DE0C"/>
    <w:rsid w:val="3BB99C3E"/>
    <w:rsid w:val="509CF703"/>
    <w:rsid w:val="707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11" ma:contentTypeDescription="Utwórz nowy dokument." ma:contentTypeScope="" ma:versionID="da7ac57686f995533f93057a30fd0431">
  <xsd:schema xmlns:xsd="http://www.w3.org/2001/XMLSchema" xmlns:xs="http://www.w3.org/2001/XMLSchema" xmlns:p="http://schemas.microsoft.com/office/2006/metadata/properties" xmlns:ns2="5a098e52-004e-4747-aa03-c2efe7cb1e87" xmlns:ns3="ef0875ba-442f-4fe7-b35f-08b1769882df" targetNamespace="http://schemas.microsoft.com/office/2006/metadata/properties" ma:root="true" ma:fieldsID="fd8457bce0e7b1aa0cb862fa86d52c32" ns2:_="" ns3:_="">
    <xsd:import namespace="5a098e52-004e-4747-aa03-c2efe7cb1e87"/>
    <xsd:import namespace="ef0875ba-442f-4fe7-b35f-08b176988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75ba-442f-4fe7-b35f-08b1769882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b6af64-1321-4b15-93dc-174d74e96624}" ma:internalName="TaxCatchAll" ma:showField="CatchAllData" ma:web="ef0875ba-442f-4fe7-b35f-08b176988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875ba-442f-4fe7-b35f-08b1769882df" xsi:nil="true"/>
    <lcf76f155ced4ddcb4097134ff3c332f xmlns="5a098e52-004e-4747-aa03-c2efe7cb1e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Props1.xml><?xml version="1.0" encoding="utf-8"?>
<ds:datastoreItem xmlns:ds="http://schemas.openxmlformats.org/officeDocument/2006/customXml" ds:itemID="{52106854-C411-4B03-B69F-D53F3FCB9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98e52-004e-4747-aa03-c2efe7cb1e87"/>
    <ds:schemaRef ds:uri="ef0875ba-442f-4fe7-b35f-08b17698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450C9-93F8-40DB-9F54-10F223DAC6D2}">
  <ds:schemaRefs>
    <ds:schemaRef ds:uri="http://schemas.microsoft.com/office/2006/metadata/properties"/>
    <ds:schemaRef ds:uri="http://schemas.microsoft.com/office/infopath/2007/PartnerControls"/>
    <ds:schemaRef ds:uri="ef0875ba-442f-4fe7-b35f-08b1769882df"/>
    <ds:schemaRef ds:uri="5a098e52-004e-4747-aa03-c2efe7cb1e87"/>
  </ds:schemaRefs>
</ds:datastoreItem>
</file>

<file path=customXml/itemProps3.xml><?xml version="1.0" encoding="utf-8"?>
<ds:datastoreItem xmlns:ds="http://schemas.openxmlformats.org/officeDocument/2006/customXml" ds:itemID="{7E98078D-BADF-4853-9F2D-98FAEAE71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1538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13</cp:revision>
  <cp:lastPrinted>2024-11-13T10:08:00Z</cp:lastPrinted>
  <dcterms:created xsi:type="dcterms:W3CDTF">2024-10-31T10:12:00Z</dcterms:created>
  <dcterms:modified xsi:type="dcterms:W3CDTF">2024-11-15T15:20:00Z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  <property fmtid="{D5CDD505-2E9C-101B-9397-08002B2CF9AE}" pid="3" name="MediaServiceImageTags">
    <vt:lpwstr/>
  </property>
</Properties>
</file>