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9F44C6" w:rsidRDefault="00721B7B" w:rsidP="00721B7B">
      <w:pPr>
        <w:spacing w:after="0"/>
        <w:rPr>
          <w:sz w:val="16"/>
          <w:szCs w:val="16"/>
        </w:rPr>
      </w:pPr>
    </w:p>
    <w:p w14:paraId="517AB0FA" w14:textId="28B6FC60" w:rsidR="00601693" w:rsidRPr="009F44C6" w:rsidRDefault="00721B7B" w:rsidP="00610A21">
      <w:pPr>
        <w:pStyle w:val="Nagwek1"/>
        <w:spacing w:before="0" w:afterLines="0" w:after="0" w:line="240" w:lineRule="auto"/>
        <w:ind w:right="-285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9F44C6" w:rsidRPr="009F44C6">
        <w:rPr>
          <w:rFonts w:asciiTheme="minorHAnsi" w:eastAsia="Cambria" w:hAnsiTheme="minorHAnsi" w:cstheme="minorHAnsi"/>
          <w:b/>
        </w:rPr>
        <w:t>Kolorowa przestrzeń: zagospodarowanie terenu pod wiaduktem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784DF77B" w:rsidR="00446CB8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69109EA4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26B0394D" w:rsidR="0054005F" w:rsidRPr="00601693" w:rsidRDefault="009F44C6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104BD658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519305A1" w:rsidR="0054005F" w:rsidRPr="00601693" w:rsidRDefault="009F44C6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486AB42D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0A1F3259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7732AFFD" w14:textId="3BF06D3E" w:rsidR="009C6DD7" w:rsidRPr="00601693" w:rsidRDefault="009C6DD7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11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3418A8D9" w:rsidR="00721B7B" w:rsidRDefault="00721B7B" w:rsidP="00610A21">
      <w:pPr>
        <w:pStyle w:val="Nagwek1"/>
        <w:spacing w:before="0" w:afterLines="0" w:after="0" w:line="240" w:lineRule="auto"/>
        <w:ind w:right="-428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610A21" w:rsidRPr="009F44C6">
        <w:rPr>
          <w:rFonts w:asciiTheme="minorHAnsi" w:eastAsia="Cambria" w:hAnsiTheme="minorHAnsi" w:cstheme="minorHAnsi"/>
          <w:b/>
        </w:rPr>
        <w:t>Kolorowa przestrzeń: zagospodarowanie terenu pod wiaduktem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4441F0A4" w:rsidR="006A0907" w:rsidRPr="0094114C" w:rsidRDefault="004D3888" w:rsidP="00074C6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74C6D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5AD90F0D" w:rsidR="007073DA" w:rsidRPr="0094114C" w:rsidRDefault="007073DA" w:rsidP="00074C6D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74C6D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648613F4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4F77FDF2" w:rsidR="007073DA" w:rsidRPr="0094114C" w:rsidRDefault="00881F8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C808ED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C808ED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C808ED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7930D7CB" w:rsidR="007073DA" w:rsidRPr="00C808ED" w:rsidRDefault="00144509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C808ED">
              <w:rPr>
                <w:rFonts w:asciiTheme="minorHAnsi" w:eastAsia="Cambria" w:hAnsiTheme="minorHAnsi" w:cstheme="minorHAnsi"/>
                <w:sz w:val="20"/>
                <w:szCs w:val="20"/>
              </w:rPr>
              <w:t>Gmina Stalowa Wola nie posiada tytułu prawnego do dysponowania nieruchomością, na której projekt byłby realizowany – działka 181801_1.0003.3255</w:t>
            </w:r>
            <w:r w:rsidR="00C808ED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77777777" w:rsidR="007073DA" w:rsidRPr="0094114C" w:rsidRDefault="007073D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70D2C81D" w:rsidR="007073DA" w:rsidRPr="0094114C" w:rsidRDefault="007073DA" w:rsidP="001945F4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945F4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584C1386" w:rsidR="007073DA" w:rsidRPr="0094114C" w:rsidRDefault="007073DA" w:rsidP="00B57B96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57B96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49BA9F07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7195EDCF" w:rsidR="007073DA" w:rsidRPr="0094114C" w:rsidRDefault="000803A3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0AB40762" w:rsidR="007073DA" w:rsidRPr="0094114C" w:rsidRDefault="00C808ED" w:rsidP="00C808ED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Teren ww.</w:t>
            </w:r>
            <w:r w:rsidR="00144509"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działki w planach Gminy jest terenem przeznaczonym na budowę parkingów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likwidowa</w:t>
            </w:r>
            <w:r w:rsidR="00144509"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nych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na</w:t>
            </w:r>
            <w:r w:rsidR="00144509"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Placu Piłsudskiego w związku z jego rewitalizacją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33B370BC" w:rsidR="007073DA" w:rsidRPr="0094114C" w:rsidRDefault="007073DA" w:rsidP="000803A3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803A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321F8680" w:rsidR="007073DA" w:rsidRPr="0094114C" w:rsidRDefault="007073DA" w:rsidP="000803A3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803A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6A3A9B" w14:textId="4108AA50" w:rsidR="007073DA" w:rsidRPr="0094114C" w:rsidRDefault="007073DA" w:rsidP="00B57B96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57B96" w:rsidRPr="00B57B96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B57B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6FBBC" w14:textId="6C34DF83" w:rsidR="007073DA" w:rsidRPr="0094114C" w:rsidRDefault="00B57B96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755A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265E3F9F" w:rsidR="007073DA" w:rsidRPr="0094114C" w:rsidRDefault="00144509" w:rsidP="007C4CA9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Należy </w:t>
            </w:r>
            <w:r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>uzyskać prawo do dysponowania nieruchomością na cele budowlane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="00C808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opracować dokumentację</w:t>
            </w:r>
            <w:r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</w:t>
            </w:r>
            <w:r w:rsidR="00C808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ową po uprzednim zleceniu prac projektowych </w:t>
            </w:r>
            <w:r w:rsidR="007C4CA9">
              <w:rPr>
                <w:rFonts w:asciiTheme="minorHAnsi" w:eastAsia="Cambria" w:hAnsiTheme="minorHAnsi" w:cstheme="minorHAnsi"/>
                <w:sz w:val="20"/>
                <w:szCs w:val="20"/>
              </w:rPr>
              <w:t>oraz dokonać</w:t>
            </w:r>
            <w:r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zgłoszenia robót budowlanych do </w:t>
            </w:r>
            <w:r w:rsidR="007C4CA9">
              <w:rPr>
                <w:rFonts w:asciiTheme="minorHAnsi" w:eastAsia="Cambria" w:hAnsiTheme="minorHAnsi" w:cstheme="minorHAnsi"/>
                <w:sz w:val="20"/>
                <w:szCs w:val="20"/>
              </w:rPr>
              <w:t>właściwego</w:t>
            </w:r>
            <w:r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organu. Wszystko to </w:t>
            </w:r>
            <w:r w:rsidR="007C4CA9">
              <w:rPr>
                <w:rFonts w:asciiTheme="minorHAnsi" w:eastAsia="Cambria" w:hAnsiTheme="minorHAnsi" w:cstheme="minorHAnsi"/>
                <w:sz w:val="20"/>
                <w:szCs w:val="20"/>
              </w:rPr>
              <w:t>powoduje</w:t>
            </w:r>
            <w:r w:rsidRPr="0014450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że nie jest możliwe zrealizowanie projektu w trakcie roku budżetowego.</w:t>
            </w: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780DF175" w:rsidR="007073DA" w:rsidRPr="0094114C" w:rsidRDefault="007073DA" w:rsidP="000803A3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8D2F42" w:rsidRPr="008D2F42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7DAE1679" w:rsidR="007073DA" w:rsidRPr="0094114C" w:rsidRDefault="008D2F42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779501AC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2A146FDE" w:rsidR="007073DA" w:rsidRPr="0094114C" w:rsidRDefault="000803A3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1AA12DF3" w:rsidR="007073DA" w:rsidRPr="0094114C" w:rsidRDefault="00C950B9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C950B9">
              <w:rPr>
                <w:rFonts w:asciiTheme="minorHAnsi" w:eastAsia="Cambria" w:hAnsiTheme="minorHAnsi" w:cstheme="minorHAnsi"/>
                <w:sz w:val="20"/>
                <w:szCs w:val="20"/>
              </w:rPr>
              <w:t>Teren w/w działki w planach Gminy jest terenem przeznaczonym na budowę parkingów przenoszonych z Placu Piłsudskiego w związku z jego rewitalizacją</w:t>
            </w:r>
            <w:r w:rsidR="008D2F42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18B48512" w:rsidR="007073DA" w:rsidRPr="0094114C" w:rsidRDefault="007073DA" w:rsidP="00417AC7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17AC7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1F15ED5F" w:rsidR="007073DA" w:rsidRPr="0094114C" w:rsidRDefault="007073DA" w:rsidP="00417AC7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17AC7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C1AE09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5EAB6352" w:rsidR="007073DA" w:rsidRPr="0094114C" w:rsidRDefault="007073DA" w:rsidP="00417AC7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17AC7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468F4A9D" w:rsidR="007073DA" w:rsidRPr="0094114C" w:rsidRDefault="007073DA" w:rsidP="003F4708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F4708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75D582CD" w:rsidR="007073DA" w:rsidRPr="0094114C" w:rsidRDefault="007073DA" w:rsidP="00D30DEF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D30DEF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D30DEF"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9D355BC" w:rsidR="007073DA" w:rsidRPr="0094114C" w:rsidRDefault="00D30DEF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>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ED56C8">
        <w:trPr>
          <w:trHeight w:val="5187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0110B3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0110B3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32ADE8C" w14:textId="775DF399" w:rsidR="006A0907" w:rsidRPr="000110B3" w:rsidRDefault="000110B3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0110B3">
              <w:rPr>
                <w:rFonts w:asciiTheme="minorHAnsi" w:eastAsia="Cambria" w:hAnsiTheme="minorHAnsi" w:cstheme="minorHAnsi"/>
                <w:sz w:val="20"/>
                <w:szCs w:val="20"/>
              </w:rPr>
              <w:t>Należy uwzględnić</w:t>
            </w:r>
            <w:r w:rsidR="008D2F42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koszty</w:t>
            </w:r>
            <w:r w:rsidRPr="000110B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wykonani</w:t>
            </w:r>
            <w:r w:rsidR="008D2F42">
              <w:rPr>
                <w:rFonts w:asciiTheme="minorHAnsi" w:eastAsia="Cambria" w:hAnsiTheme="minorHAnsi" w:cstheme="minorHAnsi"/>
                <w:sz w:val="20"/>
                <w:szCs w:val="20"/>
              </w:rPr>
              <w:t>a</w:t>
            </w:r>
            <w:r w:rsidRPr="000110B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dokumentacji technicznej</w:t>
            </w:r>
            <w:r w:rsidR="00DC3014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1EA8414E" w14:textId="599DA3E6" w:rsidR="006A0907" w:rsidRPr="000110B3" w:rsidRDefault="00B64FD3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Szacunkowy koszt projektu ok. 7 000,00 zł brutto.</w:t>
            </w:r>
          </w:p>
          <w:p w14:paraId="37DE19C4" w14:textId="77777777" w:rsidR="006A0907" w:rsidRPr="000110B3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39F6F613" w14:textId="77777777" w:rsidR="006A0907" w:rsidRPr="000110B3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240658DC" w:rsidR="007073DA" w:rsidRPr="0094114C" w:rsidRDefault="007073DA" w:rsidP="00417AC7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17AC7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BFD24F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AB755A">
        <w:trPr>
          <w:trHeight w:val="844"/>
        </w:trPr>
        <w:tc>
          <w:tcPr>
            <w:tcW w:w="9781" w:type="dxa"/>
            <w:tcBorders>
              <w:top w:val="nil"/>
            </w:tcBorders>
          </w:tcPr>
          <w:p w14:paraId="44B77089" w14:textId="67D9AB30" w:rsidR="006A0907" w:rsidRDefault="00D30DEF" w:rsidP="00D30DEF">
            <w:pPr>
              <w:pStyle w:val="Akapitzlist"/>
              <w:numPr>
                <w:ilvl w:val="3"/>
                <w:numId w:val="1"/>
              </w:numPr>
              <w:spacing w:after="0" w:line="276" w:lineRule="auto"/>
              <w:ind w:left="31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D30DE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Teren </w:t>
            </w:r>
            <w:r w:rsidR="00B64FD3">
              <w:rPr>
                <w:rFonts w:asciiTheme="minorHAnsi" w:eastAsia="Cambria" w:hAnsiTheme="minorHAnsi" w:cstheme="minorHAnsi"/>
                <w:sz w:val="20"/>
                <w:szCs w:val="20"/>
              </w:rPr>
              <w:t>obciążony</w:t>
            </w:r>
            <w:r w:rsidRPr="00D30DE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dużym ruch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em samochodowym, hałas, spaliny</w:t>
            </w:r>
            <w:r w:rsidR="00881E42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B64FD3">
              <w:rPr>
                <w:rFonts w:asciiTheme="minorHAnsi" w:eastAsia="Cambria" w:hAnsiTheme="minorHAnsi" w:cstheme="minorHAnsi"/>
                <w:sz w:val="20"/>
                <w:szCs w:val="20"/>
              </w:rPr>
              <w:t>negatywne aspekty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lokalizacji projektu.</w:t>
            </w:r>
            <w:r w:rsidRPr="00D30DE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  <w:p w14:paraId="5EE54260" w14:textId="3DC674FF" w:rsidR="006A0907" w:rsidRPr="000110B3" w:rsidRDefault="00D30DEF" w:rsidP="00B64FD3">
            <w:pPr>
              <w:pStyle w:val="Akapitzlist"/>
              <w:numPr>
                <w:ilvl w:val="3"/>
                <w:numId w:val="1"/>
              </w:numPr>
              <w:spacing w:after="0" w:line="276" w:lineRule="auto"/>
              <w:ind w:left="31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Teren ze względu na oświetlenie wiaduktu i zjazdów </w:t>
            </w:r>
            <w:r w:rsidR="00B64FD3">
              <w:rPr>
                <w:rFonts w:asciiTheme="minorHAnsi" w:eastAsia="Cambria" w:hAnsiTheme="minorHAnsi" w:cstheme="minorHAnsi"/>
                <w:sz w:val="20"/>
                <w:szCs w:val="20"/>
              </w:rPr>
              <w:t>jest bardzo dobrze oświetlony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 Montaż dodatkowego oświetlenia solarnego</w:t>
            </w:r>
            <w:r w:rsidR="000110B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nawet</w:t>
            </w:r>
            <w:r w:rsidR="00B64FD3"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="000110B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gdyby było wykorzystywane dodatkowo dla ładowania telefonów,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</w:t>
            </w:r>
            <w:r w:rsidR="00B64FD3">
              <w:rPr>
                <w:rFonts w:asciiTheme="minorHAnsi" w:eastAsia="Cambria" w:hAnsiTheme="minorHAnsi" w:cstheme="minorHAnsi"/>
                <w:sz w:val="20"/>
                <w:szCs w:val="20"/>
              </w:rPr>
              <w:t>jest uzasadniony ze względów ekonomicznych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2F714E1B" w:rsidR="006A0907" w:rsidRPr="00583628" w:rsidRDefault="00B64FD3" w:rsidP="00583628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8362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Rozmowa telefoniczna </w:t>
            </w:r>
            <w:r w:rsidR="00583628" w:rsidRPr="00583628">
              <w:rPr>
                <w:rFonts w:asciiTheme="minorHAnsi" w:eastAsia="Cambria" w:hAnsiTheme="minorHAnsi" w:cstheme="minorHAnsi"/>
                <w:sz w:val="20"/>
                <w:szCs w:val="20"/>
              </w:rPr>
              <w:t>29.10.2024 r. i zaproszenie na spotkanie</w:t>
            </w:r>
            <w:r w:rsidR="0058362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którego termin</w:t>
            </w:r>
            <w:r w:rsidR="00583628" w:rsidRPr="0058362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ustalon</w:t>
            </w:r>
            <w:r w:rsidR="00583628">
              <w:rPr>
                <w:rFonts w:asciiTheme="minorHAnsi" w:eastAsia="Cambria" w:hAnsiTheme="minorHAnsi" w:cstheme="minorHAnsi"/>
                <w:sz w:val="20"/>
                <w:szCs w:val="20"/>
              </w:rPr>
              <w:t>o</w:t>
            </w:r>
            <w:r w:rsidR="00583628" w:rsidRPr="0058362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na 4.11.2024 godz. 10</w:t>
            </w:r>
            <w:r w:rsidR="00583628" w:rsidRPr="00583628">
              <w:rPr>
                <w:rFonts w:asciiTheme="minorHAnsi" w:eastAsia="Cambria" w:hAnsiTheme="minorHAnsi" w:cstheme="minorHAnsi"/>
                <w:sz w:val="20"/>
                <w:szCs w:val="20"/>
                <w:vertAlign w:val="superscript"/>
              </w:rPr>
              <w:t>00</w:t>
            </w:r>
            <w:r w:rsidR="00583628" w:rsidRPr="00583628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2252D48E" w:rsidR="006A0907" w:rsidRPr="0094114C" w:rsidRDefault="00B64FD3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480D7C49" w:rsidR="006A0907" w:rsidRPr="0094114C" w:rsidRDefault="00B64FD3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6C54A25B" w:rsidR="006A0907" w:rsidRPr="00583628" w:rsidRDefault="00583628" w:rsidP="00AB755A">
            <w:pPr>
              <w:spacing w:after="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W trakcie spotkania poinformowano o uwarunkowaniach nie pozwalających zrealizować projekt.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lastRenderedPageBreak/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416F47E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5BE3D9E8" w:rsidR="007073DA" w:rsidRPr="0094114C" w:rsidRDefault="00583628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77777777" w:rsidR="006A0907" w:rsidRPr="0094114C" w:rsidRDefault="004D3888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3F817190" w:rsidR="006A0907" w:rsidRPr="0094114C" w:rsidRDefault="000803A3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4A3701">
        <w:trPr>
          <w:trHeight w:val="6247"/>
        </w:trPr>
        <w:tc>
          <w:tcPr>
            <w:tcW w:w="9214" w:type="dxa"/>
            <w:tcBorders>
              <w:top w:val="nil"/>
            </w:tcBorders>
          </w:tcPr>
          <w:p w14:paraId="5CF3616B" w14:textId="6F2518E3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73F78746" w:rsidR="00ED56C8" w:rsidRPr="0094114C" w:rsidRDefault="00B57B96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Ocena projektu </w:t>
            </w:r>
            <w:r w:rsidR="001945F4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negatywna. </w:t>
            </w:r>
          </w:p>
          <w:p w14:paraId="1673AF9F" w14:textId="4E13A3BA" w:rsidR="00ED56C8" w:rsidRPr="009B0DA3" w:rsidRDefault="001945F4" w:rsidP="00687788">
            <w:pPr>
              <w:pStyle w:val="Akapitzlist"/>
              <w:numPr>
                <w:ilvl w:val="3"/>
                <w:numId w:val="5"/>
              </w:numPr>
              <w:spacing w:after="0" w:line="276" w:lineRule="auto"/>
              <w:ind w:left="31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945F4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Gmina Stalowa Wola </w:t>
            </w:r>
            <w:r w:rsidRPr="00687788">
              <w:rPr>
                <w:rFonts w:asciiTheme="minorHAnsi" w:eastAsia="Cambria" w:hAnsiTheme="minorHAnsi" w:cstheme="minorHAnsi"/>
                <w:sz w:val="20"/>
                <w:szCs w:val="20"/>
              </w:rPr>
              <w:t>nie posiada tytułu prawnego do dysponowania nieruchomością</w:t>
            </w:r>
            <w:r w:rsidRPr="001945F4">
              <w:rPr>
                <w:rFonts w:asciiTheme="minorHAnsi" w:eastAsia="Cambria" w:hAnsiTheme="minorHAnsi" w:cstheme="minorHAnsi"/>
                <w:sz w:val="20"/>
                <w:szCs w:val="20"/>
              </w:rPr>
              <w:t>, na której projekt b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yłby</w:t>
            </w:r>
            <w:r w:rsidRPr="001945F4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realizowany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– działka </w:t>
            </w:r>
            <w:r w:rsidR="005B3105" w:rsidRPr="005B3105">
              <w:rPr>
                <w:rFonts w:asciiTheme="minorHAnsi" w:eastAsia="Cambria" w:hAnsiTheme="minorHAnsi" w:cstheme="minorHAnsi"/>
                <w:sz w:val="20"/>
                <w:szCs w:val="20"/>
              </w:rPr>
              <w:t>181801_1.0003.3255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  <w:p w14:paraId="178DEA9E" w14:textId="21B3EAD5" w:rsidR="001945F4" w:rsidRPr="009B0DA3" w:rsidRDefault="00687788" w:rsidP="009B0DA3">
            <w:pPr>
              <w:pStyle w:val="Akapitzlist"/>
              <w:numPr>
                <w:ilvl w:val="3"/>
                <w:numId w:val="5"/>
              </w:numPr>
              <w:spacing w:after="0" w:line="276" w:lineRule="auto"/>
              <w:ind w:left="31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Teren w</w:t>
            </w:r>
            <w:r w:rsidR="00820C03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  <w:r w:rsidR="00820C03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działki w planach </w:t>
            </w:r>
            <w:r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g</w:t>
            </w:r>
            <w:r w:rsidR="00820C03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miny jest terenem przeznaczonym na budowę parkingów </w:t>
            </w:r>
            <w:r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likwidowanych na</w:t>
            </w:r>
            <w:r w:rsidR="00144509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Placu Piłsudskiego </w:t>
            </w:r>
            <w:r w:rsidR="00820C03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w związku</w:t>
            </w:r>
            <w:r w:rsidR="00144509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 jego rewitalizacją</w:t>
            </w:r>
            <w:r w:rsidR="00820C03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  <w:r w:rsidR="00A14878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Jest to lokalizacja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="00A14878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>która nie</w:t>
            </w:r>
            <w:r w:rsidR="00A14878" w:rsidRPr="009B0DA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posiadająca innej alternatywy.</w:t>
            </w:r>
          </w:p>
          <w:p w14:paraId="378C94DE" w14:textId="0E44A188" w:rsidR="00820C03" w:rsidRDefault="00820C03" w:rsidP="00687788">
            <w:pPr>
              <w:pStyle w:val="Akapitzlist"/>
              <w:numPr>
                <w:ilvl w:val="3"/>
                <w:numId w:val="5"/>
              </w:numPr>
              <w:spacing w:after="0" w:line="276" w:lineRule="auto"/>
              <w:ind w:left="31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>W przypadku, gdy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>by</w:t>
            </w:r>
            <w:r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realizacji projektu 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rewitalizacji Placu Piłsudskiego nie doszło, 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>a gmina uzyskała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prawo do dysponowania nieruchomością na cele budowlane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to dalej</w:t>
            </w:r>
            <w:r w:rsidR="00A14878"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>są wymagane decyzje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>, opracowanie dokumentacji (projekt zagos</w:t>
            </w:r>
            <w:r w:rsidR="006B76C0">
              <w:rPr>
                <w:rFonts w:asciiTheme="minorHAnsi" w:eastAsia="Cambria" w:hAnsiTheme="minorHAnsi" w:cstheme="minorHAnsi"/>
                <w:sz w:val="20"/>
                <w:szCs w:val="20"/>
              </w:rPr>
              <w:t>podarowania terenu) oraz dokonanie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zgłoszenia robót budowlanych do odpowiedniego organu.</w:t>
            </w:r>
            <w:r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Wszystko to 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>powoduje,</w:t>
            </w:r>
            <w:r w:rsidR="00A1487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że nie </w:t>
            </w:r>
            <w:r w:rsidR="006B76C0">
              <w:rPr>
                <w:rFonts w:asciiTheme="minorHAnsi" w:eastAsia="Cambria" w:hAnsiTheme="minorHAnsi" w:cstheme="minorHAnsi"/>
                <w:sz w:val="20"/>
                <w:szCs w:val="20"/>
              </w:rPr>
              <w:t>jest możliwe zrealizowanie</w:t>
            </w:r>
            <w:r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</w:t>
            </w:r>
            <w:r w:rsidR="006B76C0">
              <w:rPr>
                <w:rFonts w:asciiTheme="minorHAnsi" w:eastAsia="Cambria" w:hAnsiTheme="minorHAnsi" w:cstheme="minorHAnsi"/>
                <w:sz w:val="20"/>
                <w:szCs w:val="20"/>
              </w:rPr>
              <w:t>u</w:t>
            </w:r>
            <w:r w:rsidRPr="00820C0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trakcie roku budżetowego</w:t>
            </w:r>
            <w:r w:rsidR="006B76C0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490E41F5" w14:textId="7A950723" w:rsidR="006B76C0" w:rsidRPr="001945F4" w:rsidRDefault="006B76C0" w:rsidP="007A7750">
            <w:pPr>
              <w:pStyle w:val="Akapitzlist"/>
              <w:numPr>
                <w:ilvl w:val="3"/>
                <w:numId w:val="5"/>
              </w:numPr>
              <w:spacing w:after="0" w:line="276" w:lineRule="auto"/>
              <w:ind w:left="31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P</w:t>
            </w:r>
            <w:r w:rsidR="000110B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rojekt 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>przewiduje montaż</w:t>
            </w:r>
            <w:r w:rsidR="000110B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opraw solarn</w:t>
            </w:r>
            <w:r w:rsidR="007A7750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ych </w:t>
            </w:r>
            <w:r w:rsidR="000110B3">
              <w:rPr>
                <w:rFonts w:asciiTheme="minorHAnsi" w:eastAsia="Cambria" w:hAnsiTheme="minorHAnsi" w:cstheme="minorHAnsi"/>
                <w:sz w:val="20"/>
                <w:szCs w:val="20"/>
              </w:rPr>
              <w:t>w terenie doświetlonym z istniejącego oświetlenia dróg.</w:t>
            </w: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7CACED00" w14:textId="77777777" w:rsidR="00A14FC5" w:rsidRDefault="00A14FC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110D0DE4" w14:textId="77777777" w:rsidR="00A14FC5" w:rsidRDefault="00A14FC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19BC768" w:rsidR="006A0907" w:rsidRPr="00E27AF5" w:rsidRDefault="00444CB5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r>
        <w:rPr>
          <w:rFonts w:asciiTheme="minorHAnsi" w:eastAsia="Cambria" w:hAnsiTheme="minorHAnsi" w:cstheme="minorHAnsi"/>
        </w:rPr>
        <w:t xml:space="preserve">              </w:t>
      </w:r>
      <w:bookmarkStart w:id="0" w:name="_GoBack"/>
      <w:bookmarkEnd w:id="0"/>
    </w:p>
    <w:p w14:paraId="46B385A1" w14:textId="4550E35B" w:rsidR="006A0907" w:rsidRPr="0094114C" w:rsidRDefault="004D3888" w:rsidP="00444CB5">
      <w:pPr>
        <w:spacing w:after="0" w:line="240" w:lineRule="auto"/>
        <w:ind w:left="4536" w:right="-428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B33A" w14:textId="77777777" w:rsidR="005C349E" w:rsidRDefault="005C349E" w:rsidP="00601693">
      <w:pPr>
        <w:spacing w:after="0" w:line="240" w:lineRule="auto"/>
      </w:pPr>
      <w:r>
        <w:separator/>
      </w:r>
    </w:p>
  </w:endnote>
  <w:endnote w:type="continuationSeparator" w:id="0">
    <w:p w14:paraId="19D33ED8" w14:textId="77777777" w:rsidR="005C349E" w:rsidRDefault="005C349E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8D23" w14:textId="77777777" w:rsidR="005C349E" w:rsidRDefault="005C349E" w:rsidP="00601693">
      <w:pPr>
        <w:spacing w:after="0" w:line="240" w:lineRule="auto"/>
      </w:pPr>
      <w:r>
        <w:separator/>
      </w:r>
    </w:p>
  </w:footnote>
  <w:footnote w:type="continuationSeparator" w:id="0">
    <w:p w14:paraId="7331909A" w14:textId="77777777" w:rsidR="005C349E" w:rsidRDefault="005C349E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562F"/>
    <w:multiLevelType w:val="multilevel"/>
    <w:tmpl w:val="8A8A4F80"/>
    <w:lvl w:ilvl="0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110B3"/>
    <w:rsid w:val="0004695A"/>
    <w:rsid w:val="00071A27"/>
    <w:rsid w:val="00074C6D"/>
    <w:rsid w:val="000803A3"/>
    <w:rsid w:val="00084984"/>
    <w:rsid w:val="000B3895"/>
    <w:rsid w:val="000B54CD"/>
    <w:rsid w:val="000E0399"/>
    <w:rsid w:val="000E60C6"/>
    <w:rsid w:val="000F5E69"/>
    <w:rsid w:val="00144509"/>
    <w:rsid w:val="00192589"/>
    <w:rsid w:val="001945F4"/>
    <w:rsid w:val="001B1BDD"/>
    <w:rsid w:val="001C2EAE"/>
    <w:rsid w:val="00206F09"/>
    <w:rsid w:val="00207916"/>
    <w:rsid w:val="00207DA2"/>
    <w:rsid w:val="002A7013"/>
    <w:rsid w:val="00345315"/>
    <w:rsid w:val="003E222C"/>
    <w:rsid w:val="003F4708"/>
    <w:rsid w:val="004128AA"/>
    <w:rsid w:val="00417AC7"/>
    <w:rsid w:val="004334E8"/>
    <w:rsid w:val="00444CB5"/>
    <w:rsid w:val="00446CB8"/>
    <w:rsid w:val="0045379B"/>
    <w:rsid w:val="00474C42"/>
    <w:rsid w:val="004D3888"/>
    <w:rsid w:val="0054005F"/>
    <w:rsid w:val="00583628"/>
    <w:rsid w:val="005B3105"/>
    <w:rsid w:val="005C349E"/>
    <w:rsid w:val="005D0B8B"/>
    <w:rsid w:val="005E147B"/>
    <w:rsid w:val="00601693"/>
    <w:rsid w:val="00610A21"/>
    <w:rsid w:val="0062686B"/>
    <w:rsid w:val="0064759C"/>
    <w:rsid w:val="00683D26"/>
    <w:rsid w:val="00687788"/>
    <w:rsid w:val="00694C2B"/>
    <w:rsid w:val="006A0907"/>
    <w:rsid w:val="006B1EC2"/>
    <w:rsid w:val="006B5A9D"/>
    <w:rsid w:val="006B76C0"/>
    <w:rsid w:val="006F41F1"/>
    <w:rsid w:val="006F6FB1"/>
    <w:rsid w:val="007073DA"/>
    <w:rsid w:val="00721B7B"/>
    <w:rsid w:val="007A7750"/>
    <w:rsid w:val="007B3992"/>
    <w:rsid w:val="007C4CA9"/>
    <w:rsid w:val="00820C03"/>
    <w:rsid w:val="00881E42"/>
    <w:rsid w:val="00881F8A"/>
    <w:rsid w:val="008D2F42"/>
    <w:rsid w:val="0094114C"/>
    <w:rsid w:val="00963505"/>
    <w:rsid w:val="00977CA7"/>
    <w:rsid w:val="009B0DA3"/>
    <w:rsid w:val="009C3D96"/>
    <w:rsid w:val="009C6DD7"/>
    <w:rsid w:val="009F03E7"/>
    <w:rsid w:val="009F0ADD"/>
    <w:rsid w:val="009F44C6"/>
    <w:rsid w:val="00A14878"/>
    <w:rsid w:val="00A14FC5"/>
    <w:rsid w:val="00A36619"/>
    <w:rsid w:val="00A611CD"/>
    <w:rsid w:val="00A629F2"/>
    <w:rsid w:val="00AB13A5"/>
    <w:rsid w:val="00AB755A"/>
    <w:rsid w:val="00AF7C72"/>
    <w:rsid w:val="00B15CF9"/>
    <w:rsid w:val="00B1770F"/>
    <w:rsid w:val="00B40F8D"/>
    <w:rsid w:val="00B57B96"/>
    <w:rsid w:val="00B64FD3"/>
    <w:rsid w:val="00B77AE3"/>
    <w:rsid w:val="00BA4108"/>
    <w:rsid w:val="00BB0E94"/>
    <w:rsid w:val="00C50669"/>
    <w:rsid w:val="00C808ED"/>
    <w:rsid w:val="00C950B9"/>
    <w:rsid w:val="00C95DB8"/>
    <w:rsid w:val="00CE5608"/>
    <w:rsid w:val="00D30DEF"/>
    <w:rsid w:val="00D3563B"/>
    <w:rsid w:val="00D36F00"/>
    <w:rsid w:val="00DC3014"/>
    <w:rsid w:val="00E27AF5"/>
    <w:rsid w:val="00E50D14"/>
    <w:rsid w:val="00E640EC"/>
    <w:rsid w:val="00EB54EE"/>
    <w:rsid w:val="00ED56C8"/>
    <w:rsid w:val="00F361A6"/>
    <w:rsid w:val="00F52FBF"/>
    <w:rsid w:val="00F57213"/>
    <w:rsid w:val="00FA2A7F"/>
    <w:rsid w:val="00FC15D0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4" ma:contentTypeDescription="Utwórz nowy dokument." ma:contentTypeScope="" ma:versionID="1c2a2f60d14269f53ba038de5afc2fb0">
  <xsd:schema xmlns:xsd="http://www.w3.org/2001/XMLSchema" xmlns:xs="http://www.w3.org/2001/XMLSchema" xmlns:p="http://schemas.microsoft.com/office/2006/metadata/properties" xmlns:ns2="5a098e52-004e-4747-aa03-c2efe7cb1e87" targetNamespace="http://schemas.microsoft.com/office/2006/metadata/properties" ma:root="true" ma:fieldsID="d6b8435f023465d668e02b568c77e257" ns2:_="">
    <xsd:import namespace="5a098e52-004e-4747-aa03-c2efe7cb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F9EF3-98EB-4D19-900F-E7BFE77F2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98e52-004e-4747-aa03-c2efe7cb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FACD0C-86AE-46DD-AAAD-C6BB964CD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332B3D-EE15-41EF-A47C-8DACA7F08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30</cp:revision>
  <dcterms:created xsi:type="dcterms:W3CDTF">2023-12-18T16:54:00Z</dcterms:created>
  <dcterms:modified xsi:type="dcterms:W3CDTF">2024-11-15T15:23:00Z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</Properties>
</file>